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F5" w:rsidRDefault="00A22C6D">
      <w:pPr>
        <w:pStyle w:val="Ttulo1"/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D507A" wp14:editId="70A528F1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topMargin">
                      <wp14:pctPosVOffset>30000</wp14:pctPosVOffset>
                    </wp:positionV>
                  </mc:Choice>
                  <mc:Fallback>
                    <wp:positionV relativeFrom="page">
                      <wp:posOffset>670560</wp:posOffset>
                    </wp:positionV>
                  </mc:Fallback>
                </mc:AlternateContent>
                <wp:extent cx="6743700" cy="1441450"/>
                <wp:effectExtent l="95250" t="38100" r="73660" b="139700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44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5BF5" w:rsidRDefault="005C2CE5">
                            <w:pPr>
                              <w:pStyle w:val="TDC1"/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alias w:val="Título"/>
                                <w:id w:val="-139180630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56322" w:rsidRPr="00856322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Reporte de Instalación de HMI RedLion</w:t>
                                </w:r>
                                <w:r w:rsidR="00856322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en</w:t>
                                </w: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Laboratorio</w:t>
                                </w:r>
                                <w:r w:rsidR="00856322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de Electrónica.</w:t>
                                </w:r>
                              </w:sdtContent>
                            </w:sdt>
                          </w:p>
                          <w:tbl>
                            <w:tblPr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7"/>
                              <w:gridCol w:w="3408"/>
                              <w:gridCol w:w="3409"/>
                            </w:tblGrid>
                            <w:tr w:rsidR="007D5BF5">
                              <w:trPr>
                                <w:jc w:val="center"/>
                              </w:trPr>
                              <w:tc>
                                <w:tcPr>
                                  <w:tcW w:w="3086" w:type="dxa"/>
                                </w:tcPr>
                                <w:p w:rsidR="007D5BF5" w:rsidRDefault="005C2CE5" w:rsidP="00856322">
                                  <w:pPr>
                                    <w:spacing w:after="160" w:line="264" w:lineRule="auto"/>
                                    <w:jc w:val="center"/>
                                  </w:pPr>
                                  <w:sdt>
                                    <w:sdtPr>
                                      <w:alias w:val="Compañía"/>
                                      <w:id w:val="1106856955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856322">
                                        <w:t>Armando Martínez Reyes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alias w:val="Fecha"/>
                                    <w:id w:val="1122968802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12-12T00:00:00Z">
                                      <w:dateFormat w:val="dd/MM/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7D5BF5" w:rsidRDefault="00856322" w:rsidP="00856322">
                                      <w:pPr>
                                        <w:spacing w:after="160" w:line="264" w:lineRule="auto"/>
                                        <w:jc w:val="center"/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lang w:val="es-ES"/>
                                        </w:rPr>
                                        <w:t>12/12/2018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087" w:type="dxa"/>
                                </w:tcPr>
                                <w:sdt>
                                  <w:sdtPr>
                                    <w:alias w:val="Volumen"/>
                                    <w:tag w:val="Volumen"/>
                                    <w:id w:val="-1550140299"/>
                                    <w:dataBinding w:xpath="/Newsletter/Volume" w:storeItemID="{0392F253-333C-4A53-9243-D24BE37970BC}"/>
                                    <w:text/>
                                  </w:sdtPr>
                                  <w:sdtEndPr/>
                                  <w:sdtContent>
                                    <w:p w:rsidR="007D5BF5" w:rsidRDefault="00856322">
                                      <w:pPr>
                                        <w:jc w:val="center"/>
                                      </w:pPr>
                                      <w:r>
                                        <w:t>ITNL</w:t>
                                      </w:r>
                                    </w:p>
                                  </w:sdtContent>
                                </w:sdt>
                                <w:p w:rsidR="007D5BF5" w:rsidRDefault="007D5BF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D5BF5" w:rsidRDefault="007D5B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topMargin">
                  <wp14:pctHeight>77000</wp14:pctHeight>
                </wp14:sizeRelV>
              </wp:anchor>
            </w:drawing>
          </mc:Choice>
          <mc:Fallback>
            <w:pict>
              <v:rect id="Rectángulo 1" o:spid="_x0000_s1026" style="position:absolute;margin-left:0;margin-top:0;width:531pt;height:113.5pt;z-index:251659264;visibility:visible;mso-wrap-style:square;mso-width-percent:1050;mso-height-percent:770;mso-top-percent:300;mso-wrap-distance-left:9pt;mso-wrap-distance-top:0;mso-wrap-distance-right:9pt;mso-wrap-distance-bottom:0;mso-position-horizontal:center;mso-position-horizontal-relative:margin;mso-position-vertical-relative:top-margin-area;mso-width-percent:1050;mso-height-percent:770;mso-top-percent:300;mso-width-relative:margin;mso-height-relative:top-margin-area;v-text-anchor:middle" wrapcoords="-192 -647 -320 5179 -285 20368 11 20947 21532 20989 21703 18676 21778 5179 21650 -647 -192 -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" stroked="f" strokeweight="2.25pt">
                <v:fill r:id="rId7" o:title="" recolor="t" rotate="t" type="tile"/>
                <v:imagedata recolortarget="#325ea2 [3058]"/>
                <v:shadow on="t" color="black" opacity=".25" origin=",-.5" offset="0,4pt"/>
                <v:textbox inset=",14.4pt">
                  <w:txbxContent>
                    <w:p w:rsidR="007D5BF5" w:rsidRDefault="005C2CE5">
                      <w:pPr>
                        <w:pStyle w:val="TDC1"/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36"/>
                            <w:szCs w:val="36"/>
                          </w:rPr>
                          <w:alias w:val="Título"/>
                          <w:id w:val="-139180630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856322" w:rsidRPr="00856322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Reporte de Instalación de HMI RedLion</w:t>
                          </w:r>
                          <w:r w:rsidR="00856322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 en</w:t>
                          </w: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 Laboratorio</w:t>
                          </w:r>
                          <w:r w:rsidR="00856322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 de Electrónica.</w:t>
                          </w:r>
                        </w:sdtContent>
                      </w:sdt>
                    </w:p>
                    <w:tbl>
                      <w:tblPr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407"/>
                        <w:gridCol w:w="3408"/>
                        <w:gridCol w:w="3409"/>
                      </w:tblGrid>
                      <w:tr w:rsidR="007D5BF5">
                        <w:trPr>
                          <w:jc w:val="center"/>
                        </w:trPr>
                        <w:tc>
                          <w:tcPr>
                            <w:tcW w:w="3086" w:type="dxa"/>
                          </w:tcPr>
                          <w:p w:rsidR="007D5BF5" w:rsidRDefault="005C2CE5" w:rsidP="00856322">
                            <w:pPr>
                              <w:spacing w:after="160" w:line="264" w:lineRule="auto"/>
                              <w:jc w:val="center"/>
                            </w:pPr>
                            <w:sdt>
                              <w:sdtPr>
                                <w:alias w:val="Compañía"/>
                                <w:id w:val="1106856955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856322">
                                  <w:t>Armando Martínez Reyes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086" w:type="dxa"/>
                          </w:tcPr>
                          <w:sdt>
                            <w:sdtPr>
                              <w:rPr>
                                <w:b/>
                                <w:bCs/>
                              </w:rPr>
                              <w:alias w:val="Fecha"/>
                              <w:id w:val="112296880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12-12T00:00:00Z">
                                <w:dateFormat w:val="dd/MM/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D5BF5" w:rsidRDefault="00856322" w:rsidP="00856322">
                                <w:pPr>
                                  <w:spacing w:after="160" w:line="264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lang w:val="es-ES"/>
                                  </w:rPr>
                                  <w:t>12/12/2018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087" w:type="dxa"/>
                          </w:tcPr>
                          <w:sdt>
                            <w:sdtPr>
                              <w:alias w:val="Volumen"/>
                              <w:tag w:val="Volumen"/>
                              <w:id w:val="-1550140299"/>
                              <w:dataBinding w:xpath="/Newsletter/Volume" w:storeItemID="{0392F253-333C-4A53-9243-D24BE37970BC}"/>
                              <w:text/>
                            </w:sdtPr>
                            <w:sdtEndPr/>
                            <w:sdtContent>
                              <w:p w:rsidR="007D5BF5" w:rsidRDefault="00856322">
                                <w:pPr>
                                  <w:jc w:val="center"/>
                                </w:pPr>
                                <w:r>
                                  <w:t>ITNL</w:t>
                                </w:r>
                              </w:p>
                            </w:sdtContent>
                          </w:sdt>
                          <w:p w:rsidR="007D5BF5" w:rsidRDefault="007D5BF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D5BF5" w:rsidRDefault="007D5BF5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856322">
        <w:t>Preparativos de Instalación</w:t>
      </w:r>
      <w:r>
        <w:rPr>
          <w:lang w:val="es-ES"/>
        </w:rPr>
        <w:t xml:space="preserve"> </w:t>
      </w:r>
    </w:p>
    <w:p w:rsidR="007D5BF5" w:rsidRDefault="00856322">
      <w:pPr>
        <w:pStyle w:val="Subttulo"/>
      </w:pPr>
      <w:r>
        <w:t>En el Laboratori</w:t>
      </w:r>
      <w:r w:rsidR="00741F5A">
        <w:t>o</w:t>
      </w:r>
      <w:r>
        <w:t xml:space="preserve"> de electrónica de tienen 4 estaciones de control de </w:t>
      </w:r>
      <w:r w:rsidR="00741F5A">
        <w:t>procesos</w:t>
      </w:r>
      <w:r>
        <w:t xml:space="preserve"> de las variables de Flujo, Nivel Temperatura y </w:t>
      </w:r>
      <w:r w:rsidR="00741F5A">
        <w:t>Presión</w:t>
      </w:r>
      <w:r>
        <w:t xml:space="preserve">. De las cuales se dañaron los controladores </w:t>
      </w:r>
      <w:proofErr w:type="spellStart"/>
      <w:r>
        <w:t>Foxboro</w:t>
      </w:r>
      <w:proofErr w:type="spellEnd"/>
      <w:r>
        <w:t xml:space="preserve"> 761.</w:t>
      </w:r>
      <w:r w:rsidR="00636475" w:rsidRPr="00636475">
        <w:rPr>
          <w:noProof/>
          <w:color w:val="2F5897" w:themeColor="text2"/>
        </w:rPr>
        <w:t xml:space="preserve"> </w:t>
      </w:r>
    </w:p>
    <w:p w:rsidR="00856322" w:rsidRDefault="00856322" w:rsidP="00856322">
      <w:r>
        <w:t xml:space="preserve">Con la finalidad de aprovechar los procesos que cuentan con elementos industriales, se </w:t>
      </w:r>
      <w:r w:rsidR="00741F5A">
        <w:t>procedió</w:t>
      </w:r>
      <w:r>
        <w:t xml:space="preserve"> a modificar la planta de nivel la cual permite observar el nivel en un tanque de acrílico. </w:t>
      </w:r>
      <w:r w:rsidR="00741F5A">
        <w:t>Se optó por remover un registro de papel a fin de ubicar en ese espacio la nueva pantalla de Interface Hombre Maquina “HMI”,</w:t>
      </w:r>
    </w:p>
    <w:p w:rsidR="00741F5A" w:rsidRPr="00856322" w:rsidRDefault="00741F5A" w:rsidP="00856322">
      <w:r>
        <w:t>Tratando de conservar todos los elementos del tablero para realizar las practicas requeridas para este proceso.</w:t>
      </w:r>
    </w:p>
    <w:p w:rsidR="007D5BF5" w:rsidRDefault="00636475">
      <w:pPr>
        <w:pStyle w:val="Subttulo"/>
        <w:sectPr w:rsidR="007D5BF5">
          <w:type w:val="continuous"/>
          <w:pgSz w:w="11907" w:h="16839"/>
          <w:pgMar w:top="3520" w:right="910" w:bottom="995" w:left="910" w:header="709" w:footer="709" w:gutter="0"/>
          <w:cols w:space="720"/>
          <w:docGrid w:linePitch="360"/>
        </w:sectPr>
      </w:pPr>
      <w:r>
        <w:rPr>
          <w:noProof/>
          <w:color w:val="2F5897" w:themeColor="text2"/>
        </w:rPr>
        <w:drawing>
          <wp:inline distT="0" distB="0" distL="0" distR="0" wp14:anchorId="0E7AB841" wp14:editId="14FB4439">
            <wp:extent cx="3095625" cy="2216782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101_17334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21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BF5" w:rsidRPr="0064793C" w:rsidRDefault="0064793C">
      <w:pPr>
        <w:pStyle w:val="Ttulo1"/>
        <w:rPr>
          <w:b/>
        </w:rPr>
      </w:pPr>
      <w:r>
        <w:lastRenderedPageBreak/>
        <w:t>Especificaciones del HMI</w:t>
      </w:r>
    </w:p>
    <w:p w:rsidR="007D5BF5" w:rsidRDefault="007D5BF5"/>
    <w:p w:rsidR="0064793C" w:rsidRDefault="0064793C">
      <w:pPr>
        <w:sectPr w:rsidR="0064793C">
          <w:type w:val="continuous"/>
          <w:pgSz w:w="11907" w:h="16839"/>
          <w:pgMar w:top="995" w:right="910" w:bottom="995" w:left="910" w:header="709" w:footer="709" w:gutter="0"/>
          <w:cols w:space="720"/>
          <w:docGrid w:linePitch="360"/>
        </w:sectPr>
      </w:pPr>
    </w:p>
    <w:p w:rsidR="0064793C" w:rsidRDefault="00674BE5" w:rsidP="0064793C">
      <w:r>
        <w:lastRenderedPageBreak/>
        <w:t>Interface</w:t>
      </w:r>
      <w:r w:rsidR="0064793C">
        <w:t xml:space="preserve"> Hombre Maquina "HMI" Modelo G10 (Pantalla </w:t>
      </w:r>
      <w:r>
        <w:t>táctil</w:t>
      </w:r>
      <w:r w:rsidR="0064793C">
        <w:t>).</w:t>
      </w:r>
    </w:p>
    <w:p w:rsidR="0064793C" w:rsidRDefault="00674BE5" w:rsidP="0064793C">
      <w:r>
        <w:t>Incluyendo</w:t>
      </w:r>
      <w:r w:rsidR="0064793C">
        <w:t xml:space="preserve"> 3 </w:t>
      </w:r>
      <w:r>
        <w:t>módulos</w:t>
      </w:r>
      <w:r w:rsidR="0064793C">
        <w:t xml:space="preserve"> posteriores con </w:t>
      </w:r>
      <w:r>
        <w:t>función</w:t>
      </w:r>
      <w:r w:rsidR="0064793C">
        <w:t xml:space="preserve"> de:</w:t>
      </w:r>
    </w:p>
    <w:p w:rsidR="0064793C" w:rsidRDefault="0064793C" w:rsidP="0064793C">
      <w:r>
        <w:t xml:space="preserve">1.- </w:t>
      </w:r>
      <w:r w:rsidR="00674BE5">
        <w:t>Controlador</w:t>
      </w:r>
      <w:r>
        <w:t xml:space="preserve"> P+I+D para control de procesos</w:t>
      </w:r>
    </w:p>
    <w:p w:rsidR="0064793C" w:rsidRDefault="0064793C" w:rsidP="0064793C">
      <w:r>
        <w:lastRenderedPageBreak/>
        <w:t xml:space="preserve">2.- Entradas </w:t>
      </w:r>
      <w:r w:rsidR="00674BE5">
        <w:t>analógicas</w:t>
      </w:r>
      <w:r>
        <w:t xml:space="preserve"> de 4-20 </w:t>
      </w:r>
      <w:proofErr w:type="spellStart"/>
      <w:r>
        <w:t>ma</w:t>
      </w:r>
      <w:proofErr w:type="spellEnd"/>
      <w:r>
        <w:t xml:space="preserve"> para monitoreo de mediciones industriales</w:t>
      </w:r>
    </w:p>
    <w:p w:rsidR="007D5BF5" w:rsidRDefault="0064793C" w:rsidP="0064793C">
      <w:r>
        <w:t>3.- Entradas y salidas digitales para automatización y conexión con PLC.</w:t>
      </w:r>
    </w:p>
    <w:p w:rsidR="00636475" w:rsidRDefault="00636475" w:rsidP="0064793C">
      <w:r>
        <w:rPr>
          <w:noProof/>
        </w:rPr>
        <w:lastRenderedPageBreak/>
        <w:drawing>
          <wp:inline distT="0" distB="0" distL="0" distR="0">
            <wp:extent cx="1830070" cy="137287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203_1411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3007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475" w:rsidRPr="00636475" w:rsidRDefault="00636475" w:rsidP="00636475">
      <w:pPr>
        <w:rPr>
          <w:iCs/>
        </w:rPr>
      </w:pPr>
      <w:r w:rsidRPr="00636475">
        <w:rPr>
          <w:iCs/>
        </w:rPr>
        <w:lastRenderedPageBreak/>
        <w:t xml:space="preserve">Con esta </w:t>
      </w:r>
      <w:r w:rsidR="00332E76" w:rsidRPr="00636475">
        <w:rPr>
          <w:iCs/>
        </w:rPr>
        <w:t>estación</w:t>
      </w:r>
      <w:r w:rsidRPr="00636475">
        <w:rPr>
          <w:iCs/>
        </w:rPr>
        <w:t xml:space="preserve"> HMI se </w:t>
      </w:r>
      <w:r>
        <w:rPr>
          <w:iCs/>
        </w:rPr>
        <w:t>l</w:t>
      </w:r>
      <w:r w:rsidRPr="00636475">
        <w:rPr>
          <w:iCs/>
        </w:rPr>
        <w:t xml:space="preserve">ogra controlar el proceso de Nivel de un tanque en la planta LABOLT del </w:t>
      </w:r>
      <w:proofErr w:type="spellStart"/>
      <w:r w:rsidRPr="00636475">
        <w:rPr>
          <w:iCs/>
        </w:rPr>
        <w:t>Lab</w:t>
      </w:r>
      <w:proofErr w:type="spellEnd"/>
      <w:r w:rsidRPr="00636475">
        <w:rPr>
          <w:iCs/>
        </w:rPr>
        <w:t xml:space="preserve">. </w:t>
      </w:r>
      <w:proofErr w:type="gramStart"/>
      <w:r w:rsidRPr="00636475">
        <w:rPr>
          <w:iCs/>
        </w:rPr>
        <w:t>de</w:t>
      </w:r>
      <w:proofErr w:type="gramEnd"/>
      <w:r w:rsidRPr="00636475">
        <w:rPr>
          <w:iCs/>
        </w:rPr>
        <w:t xml:space="preserve"> Electrónica, permitiendo </w:t>
      </w:r>
    </w:p>
    <w:p w:rsidR="00636475" w:rsidRPr="00636475" w:rsidRDefault="00636475" w:rsidP="00636475">
      <w:pPr>
        <w:rPr>
          <w:iCs/>
        </w:rPr>
      </w:pPr>
      <w:proofErr w:type="gramStart"/>
      <w:r w:rsidRPr="00636475">
        <w:rPr>
          <w:iCs/>
        </w:rPr>
        <w:t>realizar</w:t>
      </w:r>
      <w:proofErr w:type="gramEnd"/>
      <w:r w:rsidRPr="00636475">
        <w:rPr>
          <w:iCs/>
        </w:rPr>
        <w:t xml:space="preserve"> </w:t>
      </w:r>
      <w:r w:rsidR="00332E76" w:rsidRPr="00636475">
        <w:rPr>
          <w:iCs/>
        </w:rPr>
        <w:t>prácticas</w:t>
      </w:r>
      <w:r w:rsidRPr="00636475">
        <w:rPr>
          <w:iCs/>
        </w:rPr>
        <w:t xml:space="preserve"> de Control </w:t>
      </w:r>
      <w:r w:rsidR="00332E76" w:rsidRPr="00636475">
        <w:rPr>
          <w:iCs/>
        </w:rPr>
        <w:t>automático</w:t>
      </w:r>
      <w:r w:rsidRPr="00636475">
        <w:rPr>
          <w:iCs/>
        </w:rPr>
        <w:t xml:space="preserve"> (modos de control) en forma local y remota </w:t>
      </w:r>
      <w:r w:rsidR="00332E76" w:rsidRPr="00636475">
        <w:rPr>
          <w:iCs/>
        </w:rPr>
        <w:t>Vía</w:t>
      </w:r>
      <w:r w:rsidRPr="00636475">
        <w:rPr>
          <w:iCs/>
        </w:rPr>
        <w:t xml:space="preserve"> </w:t>
      </w:r>
      <w:proofErr w:type="spellStart"/>
      <w:r w:rsidR="00332E76" w:rsidRPr="00636475">
        <w:rPr>
          <w:iCs/>
        </w:rPr>
        <w:t>WiFi</w:t>
      </w:r>
      <w:proofErr w:type="spellEnd"/>
      <w:r w:rsidR="00332E76" w:rsidRPr="00636475">
        <w:rPr>
          <w:iCs/>
        </w:rPr>
        <w:t>,</w:t>
      </w:r>
      <w:r w:rsidR="00332E76">
        <w:rPr>
          <w:iCs/>
        </w:rPr>
        <w:t xml:space="preserve"> </w:t>
      </w:r>
      <w:r w:rsidR="00332E76" w:rsidRPr="00636475">
        <w:rPr>
          <w:iCs/>
        </w:rPr>
        <w:t>red</w:t>
      </w:r>
      <w:r w:rsidRPr="00636475">
        <w:rPr>
          <w:iCs/>
        </w:rPr>
        <w:t xml:space="preserve"> </w:t>
      </w:r>
      <w:r w:rsidR="00332E76" w:rsidRPr="00636475">
        <w:rPr>
          <w:iCs/>
        </w:rPr>
        <w:t>Ethernet</w:t>
      </w:r>
      <w:r w:rsidRPr="00636475">
        <w:rPr>
          <w:iCs/>
        </w:rPr>
        <w:t xml:space="preserve"> </w:t>
      </w:r>
      <w:r w:rsidR="00332E76" w:rsidRPr="00636475">
        <w:rPr>
          <w:iCs/>
        </w:rPr>
        <w:t>vía</w:t>
      </w:r>
      <w:r w:rsidRPr="00636475">
        <w:rPr>
          <w:iCs/>
        </w:rPr>
        <w:t xml:space="preserve"> WEB, como parte de</w:t>
      </w:r>
    </w:p>
    <w:p w:rsidR="00636475" w:rsidRPr="00636475" w:rsidRDefault="00636475" w:rsidP="00636475">
      <w:pPr>
        <w:rPr>
          <w:iCs/>
        </w:rPr>
      </w:pPr>
      <w:proofErr w:type="gramStart"/>
      <w:r w:rsidRPr="00636475">
        <w:rPr>
          <w:iCs/>
        </w:rPr>
        <w:t>la</w:t>
      </w:r>
      <w:proofErr w:type="gramEnd"/>
      <w:r w:rsidRPr="00636475">
        <w:rPr>
          <w:iCs/>
        </w:rPr>
        <w:t xml:space="preserve"> industria 4.0.</w:t>
      </w:r>
    </w:p>
    <w:p w:rsidR="00636475" w:rsidRPr="00636475" w:rsidRDefault="00332E76" w:rsidP="00636475">
      <w:pPr>
        <w:rPr>
          <w:iCs/>
        </w:rPr>
      </w:pPr>
      <w:proofErr w:type="gramStart"/>
      <w:r w:rsidRPr="00636475">
        <w:rPr>
          <w:iCs/>
        </w:rPr>
        <w:t>además</w:t>
      </w:r>
      <w:proofErr w:type="gramEnd"/>
      <w:r w:rsidR="00636475" w:rsidRPr="00636475">
        <w:rPr>
          <w:iCs/>
        </w:rPr>
        <w:t xml:space="preserve"> de Practicas de monitoreo de mediciones </w:t>
      </w:r>
      <w:r w:rsidRPr="00636475">
        <w:rPr>
          <w:iCs/>
        </w:rPr>
        <w:t>analógicas</w:t>
      </w:r>
      <w:r w:rsidR="00636475" w:rsidRPr="00636475">
        <w:rPr>
          <w:iCs/>
        </w:rPr>
        <w:t xml:space="preserve"> tales como flujo, temperatura y presión, </w:t>
      </w:r>
      <w:r w:rsidRPr="00636475">
        <w:rPr>
          <w:iCs/>
        </w:rPr>
        <w:t>también</w:t>
      </w:r>
      <w:r w:rsidR="00636475" w:rsidRPr="00636475">
        <w:rPr>
          <w:iCs/>
        </w:rPr>
        <w:t xml:space="preserve"> </w:t>
      </w:r>
      <w:r w:rsidRPr="00636475">
        <w:rPr>
          <w:iCs/>
        </w:rPr>
        <w:t>prácticas</w:t>
      </w:r>
      <w:r w:rsidR="00636475" w:rsidRPr="00636475">
        <w:rPr>
          <w:iCs/>
        </w:rPr>
        <w:t xml:space="preserve"> de uso de redes</w:t>
      </w:r>
    </w:p>
    <w:p w:rsidR="00636475" w:rsidRPr="00636475" w:rsidRDefault="00636475" w:rsidP="00636475">
      <w:pPr>
        <w:rPr>
          <w:iCs/>
        </w:rPr>
      </w:pPr>
      <w:proofErr w:type="gramStart"/>
      <w:r w:rsidRPr="00636475">
        <w:rPr>
          <w:iCs/>
        </w:rPr>
        <w:t>industriales</w:t>
      </w:r>
      <w:proofErr w:type="gramEnd"/>
      <w:r w:rsidRPr="00636475">
        <w:rPr>
          <w:iCs/>
        </w:rPr>
        <w:t xml:space="preserve"> para interconectar otros equipos como </w:t>
      </w:r>
      <w:proofErr w:type="spellStart"/>
      <w:r w:rsidRPr="00636475">
        <w:rPr>
          <w:iCs/>
        </w:rPr>
        <w:t>PLCs</w:t>
      </w:r>
      <w:proofErr w:type="spellEnd"/>
      <w:r w:rsidRPr="00636475">
        <w:rPr>
          <w:iCs/>
        </w:rPr>
        <w:t>.</w:t>
      </w:r>
      <w:r w:rsidR="00332E76" w:rsidRPr="00636475">
        <w:rPr>
          <w:iCs/>
        </w:rPr>
        <w:t>, Practica</w:t>
      </w:r>
      <w:r w:rsidRPr="00636475">
        <w:rPr>
          <w:iCs/>
        </w:rPr>
        <w:t xml:space="preserve"> de </w:t>
      </w:r>
      <w:r w:rsidR="00332E76" w:rsidRPr="00636475">
        <w:rPr>
          <w:iCs/>
        </w:rPr>
        <w:t>configuración</w:t>
      </w:r>
      <w:r w:rsidRPr="00636475">
        <w:rPr>
          <w:iCs/>
        </w:rPr>
        <w:t xml:space="preserve"> de HMI empleando el software gratuito </w:t>
      </w:r>
      <w:proofErr w:type="spellStart"/>
      <w:r w:rsidRPr="00636475">
        <w:rPr>
          <w:iCs/>
        </w:rPr>
        <w:t>Crimson</w:t>
      </w:r>
      <w:proofErr w:type="spellEnd"/>
      <w:r w:rsidRPr="00636475">
        <w:rPr>
          <w:iCs/>
        </w:rPr>
        <w:t xml:space="preserve"> 3.1</w:t>
      </w:r>
    </w:p>
    <w:p w:rsidR="00636475" w:rsidRPr="00636475" w:rsidRDefault="00636475" w:rsidP="00636475">
      <w:pPr>
        <w:rPr>
          <w:iCs/>
        </w:rPr>
      </w:pPr>
      <w:r w:rsidRPr="00636475">
        <w:rPr>
          <w:iCs/>
        </w:rPr>
        <w:t xml:space="preserve">Es requerido en un futuro contemplar la </w:t>
      </w:r>
      <w:r w:rsidR="00332E76" w:rsidRPr="00636475">
        <w:rPr>
          <w:iCs/>
        </w:rPr>
        <w:t>instalación</w:t>
      </w:r>
      <w:r w:rsidRPr="00636475">
        <w:rPr>
          <w:iCs/>
        </w:rPr>
        <w:t xml:space="preserve"> 3 pantallas adicionales iguales en las estaciones de flujo, temperatura y </w:t>
      </w:r>
      <w:r w:rsidR="00332E76" w:rsidRPr="00636475">
        <w:rPr>
          <w:iCs/>
        </w:rPr>
        <w:t>presión</w:t>
      </w:r>
    </w:p>
    <w:p w:rsidR="00636475" w:rsidRPr="00636475" w:rsidRDefault="00636475" w:rsidP="00636475">
      <w:pPr>
        <w:rPr>
          <w:iCs/>
        </w:rPr>
      </w:pPr>
      <w:proofErr w:type="gramStart"/>
      <w:r w:rsidRPr="00636475">
        <w:rPr>
          <w:iCs/>
        </w:rPr>
        <w:t>esto</w:t>
      </w:r>
      <w:proofErr w:type="gramEnd"/>
      <w:r w:rsidRPr="00636475">
        <w:rPr>
          <w:iCs/>
        </w:rPr>
        <w:t xml:space="preserve"> </w:t>
      </w:r>
      <w:r w:rsidR="00332E76" w:rsidRPr="00636475">
        <w:rPr>
          <w:iCs/>
        </w:rPr>
        <w:t>permitirá</w:t>
      </w:r>
      <w:r w:rsidRPr="00636475">
        <w:rPr>
          <w:iCs/>
        </w:rPr>
        <w:t xml:space="preserve"> la </w:t>
      </w:r>
      <w:r w:rsidR="00332E76" w:rsidRPr="00636475">
        <w:rPr>
          <w:iCs/>
        </w:rPr>
        <w:t>realización</w:t>
      </w:r>
      <w:r w:rsidRPr="00636475">
        <w:rPr>
          <w:iCs/>
        </w:rPr>
        <w:t xml:space="preserve"> de </w:t>
      </w:r>
      <w:r w:rsidR="00332E76" w:rsidRPr="00636475">
        <w:rPr>
          <w:iCs/>
        </w:rPr>
        <w:t>prácticas</w:t>
      </w:r>
      <w:r w:rsidRPr="00636475">
        <w:rPr>
          <w:iCs/>
        </w:rPr>
        <w:t xml:space="preserve"> </w:t>
      </w:r>
      <w:r w:rsidR="00332E76" w:rsidRPr="00636475">
        <w:rPr>
          <w:iCs/>
        </w:rPr>
        <w:t>simultáneas</w:t>
      </w:r>
      <w:r w:rsidRPr="00636475">
        <w:rPr>
          <w:iCs/>
        </w:rPr>
        <w:t xml:space="preserve"> en el </w:t>
      </w:r>
      <w:r w:rsidR="00332E76" w:rsidRPr="00636475">
        <w:rPr>
          <w:iCs/>
        </w:rPr>
        <w:t>área</w:t>
      </w:r>
      <w:r w:rsidRPr="00636475">
        <w:rPr>
          <w:iCs/>
        </w:rPr>
        <w:t xml:space="preserve"> de instrumentación y redes industriales.</w:t>
      </w:r>
    </w:p>
    <w:p w:rsidR="00636475" w:rsidRDefault="00636475" w:rsidP="00636475">
      <w:pPr>
        <w:rPr>
          <w:iCs/>
          <w:color w:val="2F5897" w:themeColor="text2"/>
        </w:rPr>
      </w:pPr>
      <w:r w:rsidRPr="00636475">
        <w:rPr>
          <w:iCs/>
          <w:color w:val="2F5897" w:themeColor="text2"/>
        </w:rPr>
        <w:t xml:space="preserve"> </w:t>
      </w:r>
      <w:r w:rsidR="00E65E71">
        <w:rPr>
          <w:iCs/>
          <w:color w:val="2F5897" w:themeColor="text2"/>
        </w:rPr>
        <w:t>Videos de la Operación en laboratorio</w:t>
      </w:r>
    </w:p>
    <w:p w:rsidR="00E65E71" w:rsidRPr="00E65E71" w:rsidRDefault="00E65E71" w:rsidP="00636475">
      <w:pPr>
        <w:rPr>
          <w:iCs/>
          <w:color w:val="2F5897" w:themeColor="text2"/>
          <w:sz w:val="20"/>
          <w:szCs w:val="20"/>
        </w:rPr>
      </w:pPr>
      <w:r w:rsidRPr="00E65E71">
        <w:rPr>
          <w:iCs/>
          <w:color w:val="2F5897" w:themeColor="text2"/>
          <w:sz w:val="20"/>
          <w:szCs w:val="20"/>
        </w:rPr>
        <w:t>https://youtu.be/2e7HdQLK3EU</w:t>
      </w:r>
    </w:p>
    <w:p w:rsidR="00E65E71" w:rsidRDefault="00E65E71" w:rsidP="00636475">
      <w:pPr>
        <w:rPr>
          <w:iCs/>
          <w:color w:val="2F5897" w:themeColor="text2"/>
          <w:sz w:val="20"/>
          <w:szCs w:val="20"/>
        </w:rPr>
      </w:pPr>
      <w:hyperlink r:id="rId10" w:history="1">
        <w:r w:rsidRPr="00E65E71">
          <w:rPr>
            <w:rStyle w:val="Hipervnculo"/>
            <w:iCs/>
            <w:sz w:val="20"/>
            <w:szCs w:val="20"/>
          </w:rPr>
          <w:t>https://youtu.be/RdHGqp</w:t>
        </w:r>
        <w:r w:rsidRPr="00E65E71">
          <w:rPr>
            <w:rStyle w:val="Hipervnculo"/>
            <w:iCs/>
            <w:sz w:val="20"/>
            <w:szCs w:val="20"/>
          </w:rPr>
          <w:t>I</w:t>
        </w:r>
        <w:r w:rsidRPr="00E65E71">
          <w:rPr>
            <w:rStyle w:val="Hipervnculo"/>
            <w:iCs/>
            <w:sz w:val="20"/>
            <w:szCs w:val="20"/>
          </w:rPr>
          <w:t>txnM</w:t>
        </w:r>
      </w:hyperlink>
    </w:p>
    <w:p w:rsidR="00E65E71" w:rsidRDefault="00E65E71" w:rsidP="00636475">
      <w:pPr>
        <w:rPr>
          <w:iCs/>
          <w:color w:val="2F5897" w:themeColor="text2"/>
        </w:rPr>
      </w:pPr>
    </w:p>
    <w:p w:rsidR="00E65E71" w:rsidRDefault="00E65E71" w:rsidP="00636475">
      <w:pPr>
        <w:rPr>
          <w:iCs/>
          <w:color w:val="2F5897" w:themeColor="text2"/>
        </w:rPr>
      </w:pPr>
    </w:p>
    <w:p w:rsidR="00E65E71" w:rsidRPr="00636475" w:rsidRDefault="00E65E71" w:rsidP="00636475">
      <w:pPr>
        <w:rPr>
          <w:iCs/>
          <w:color w:val="2F5897" w:themeColor="text2"/>
        </w:rPr>
      </w:pPr>
    </w:p>
    <w:p w:rsidR="007D5BF5" w:rsidRDefault="00332E76">
      <w:pPr>
        <w:pStyle w:val="Cita"/>
        <w:jc w:val="left"/>
        <w:rPr>
          <w:rFonts w:asciiTheme="minorHAnsi" w:hAnsiTheme="minorHAnsi"/>
          <w:i w:val="0"/>
          <w:color w:val="2F5897" w:themeColor="text2"/>
          <w:sz w:val="22"/>
        </w:rPr>
      </w:pPr>
      <w:r>
        <w:rPr>
          <w:iCs w:val="0"/>
          <w:noProof/>
        </w:rPr>
        <w:drawing>
          <wp:inline distT="0" distB="0" distL="0" distR="0" wp14:anchorId="0E7C4C6C" wp14:editId="518C8C32">
            <wp:extent cx="2019300" cy="1514826"/>
            <wp:effectExtent l="0" t="0" r="0" b="952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113_17513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451" cy="151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Cs w:val="0"/>
          <w:noProof/>
        </w:rPr>
        <w:drawing>
          <wp:inline distT="0" distB="0" distL="0" distR="0" wp14:anchorId="20C43931" wp14:editId="22D2D21D">
            <wp:extent cx="1830070" cy="2440305"/>
            <wp:effectExtent l="0" t="0" r="0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212-WA0004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244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Cs w:val="0"/>
          <w:noProof/>
        </w:rPr>
        <w:drawing>
          <wp:inline distT="0" distB="0" distL="0" distR="0" wp14:anchorId="0CCAE58E" wp14:editId="5ED52097">
            <wp:extent cx="1929777" cy="1682945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203_13571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089" cy="168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3F9" w:rsidRDefault="008053F9" w:rsidP="008053F9">
      <w:r>
        <w:t>Es requerido en un futuro contemplar la instalaci</w:t>
      </w:r>
      <w:r>
        <w:t>ó</w:t>
      </w:r>
      <w:r>
        <w:t>n</w:t>
      </w:r>
      <w:r>
        <w:t xml:space="preserve"> de</w:t>
      </w:r>
      <w:r>
        <w:t xml:space="preserve"> 3 pantallas adicionales iguales en las estaciones de flujo, temperatura y </w:t>
      </w:r>
      <w:r>
        <w:t>presión</w:t>
      </w:r>
    </w:p>
    <w:p w:rsidR="008053F9" w:rsidRDefault="008053F9" w:rsidP="008053F9">
      <w:r>
        <w:t>Esto</w:t>
      </w:r>
      <w:r>
        <w:t xml:space="preserve"> </w:t>
      </w:r>
      <w:r>
        <w:t>permitirá</w:t>
      </w:r>
      <w:r>
        <w:t xml:space="preserve"> la </w:t>
      </w:r>
      <w:r>
        <w:t>realización</w:t>
      </w:r>
      <w:r>
        <w:t xml:space="preserve"> de </w:t>
      </w:r>
      <w:r>
        <w:t>prácticas</w:t>
      </w:r>
      <w:r>
        <w:t xml:space="preserve"> </w:t>
      </w:r>
      <w:r>
        <w:t>simultáneas</w:t>
      </w:r>
      <w:r>
        <w:t xml:space="preserve"> en el </w:t>
      </w:r>
      <w:r>
        <w:t>área</w:t>
      </w:r>
      <w:r>
        <w:t xml:space="preserve"> de instrumentación y redes industriales</w:t>
      </w:r>
      <w:r w:rsidR="005C2CE5">
        <w:t>, así como la acreditación de las 3 carreras</w:t>
      </w:r>
      <w:r>
        <w:t>.</w:t>
      </w:r>
    </w:p>
    <w:p w:rsidR="008053F9" w:rsidRDefault="008053F9" w:rsidP="008053F9">
      <w:r>
        <w:lastRenderedPageBreak/>
        <w:t xml:space="preserve"> </w:t>
      </w:r>
    </w:p>
    <w:p w:rsidR="008053F9" w:rsidRDefault="008053F9" w:rsidP="008053F9"/>
    <w:p w:rsidR="008053F9" w:rsidRDefault="008053F9" w:rsidP="008053F9"/>
    <w:p w:rsidR="008053F9" w:rsidRDefault="008053F9" w:rsidP="008053F9">
      <w:r>
        <w:t xml:space="preserve">Materias </w:t>
      </w:r>
      <w:r>
        <w:t>que son apoyadas con el Equipo:</w:t>
      </w:r>
    </w:p>
    <w:p w:rsidR="008053F9" w:rsidRDefault="008053F9" w:rsidP="008053F9">
      <w:r>
        <w:t>Instrumentaci</w:t>
      </w:r>
      <w:r>
        <w:t>ó</w:t>
      </w:r>
      <w:r>
        <w:t xml:space="preserve">n en carreras de IE, IEM y </w:t>
      </w:r>
      <w:proofErr w:type="spellStart"/>
      <w:r>
        <w:t>Mecatrónica</w:t>
      </w:r>
      <w:proofErr w:type="spellEnd"/>
    </w:p>
    <w:p w:rsidR="008053F9" w:rsidRDefault="008053F9" w:rsidP="008053F9">
      <w:r>
        <w:t>Redes industriales (materia de especialidad) actualmente hay 2 grupos</w:t>
      </w:r>
    </w:p>
    <w:p w:rsidR="008053F9" w:rsidRDefault="008053F9" w:rsidP="008053F9">
      <w:r>
        <w:t>Control de Procesos (materia de especialidad)</w:t>
      </w:r>
    </w:p>
    <w:p w:rsidR="008053F9" w:rsidRDefault="008053F9" w:rsidP="008053F9">
      <w:r>
        <w:t>Redes Industriales (materia de especialidad)</w:t>
      </w:r>
    </w:p>
    <w:p w:rsidR="008053F9" w:rsidRDefault="008053F9" w:rsidP="008053F9">
      <w:r>
        <w:t>Sistemas de Control Distribuido (materia de especialidad)</w:t>
      </w:r>
    </w:p>
    <w:p w:rsidR="008053F9" w:rsidRDefault="008053F9" w:rsidP="008053F9">
      <w:r>
        <w:t>Automatización Industrial (materia de especialidad)</w:t>
      </w:r>
    </w:p>
    <w:p w:rsidR="008053F9" w:rsidRDefault="008053F9" w:rsidP="008053F9">
      <w:r>
        <w:t>Automatización (</w:t>
      </w:r>
      <w:proofErr w:type="spellStart"/>
      <w:r>
        <w:t>plc</w:t>
      </w:r>
      <w:proofErr w:type="spellEnd"/>
      <w:r>
        <w:t>).</w:t>
      </w:r>
    </w:p>
    <w:p w:rsidR="008053F9" w:rsidRPr="008053F9" w:rsidRDefault="008053F9" w:rsidP="008053F9">
      <w:r>
        <w:t>Tópicos de Industria 4.0</w:t>
      </w:r>
    </w:p>
    <w:sectPr w:rsidR="008053F9" w:rsidRPr="008053F9">
      <w:type w:val="continuous"/>
      <w:pgSz w:w="11907" w:h="16839"/>
      <w:pgMar w:top="995" w:right="910" w:bottom="995" w:left="910" w:header="709" w:footer="709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DateAndTime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22"/>
    <w:rsid w:val="0014730E"/>
    <w:rsid w:val="00332E76"/>
    <w:rsid w:val="004F1324"/>
    <w:rsid w:val="005C2CE5"/>
    <w:rsid w:val="00636475"/>
    <w:rsid w:val="0064793C"/>
    <w:rsid w:val="00674BE5"/>
    <w:rsid w:val="00741F5A"/>
    <w:rsid w:val="007D5BF5"/>
    <w:rsid w:val="008053F9"/>
    <w:rsid w:val="00856322"/>
    <w:rsid w:val="00A22C6D"/>
    <w:rsid w:val="00E6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2F5897" w:themeColor="text2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ligatures w14:val="standardContextual"/>
      <w14:cntxtAlts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ligatures w14:val="standardContextual"/>
      <w14:cntxtAlts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  <w:color w:val="000000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Prrafodelista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Pr>
      <w:rFonts w:asciiTheme="majorHAnsi" w:hAnsiTheme="majorHAnsi"/>
      <w:i/>
      <w:iCs/>
      <w:color w:val="6076B4" w:themeColor="accent1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14:ligatures w14:val="standardContextual"/>
      <w14:cntxtAlts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14:ligatures w14:val="standardContextual"/>
      <w14:cntxtAlts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000000"/>
    </w:rPr>
  </w:style>
  <w:style w:type="character" w:styleId="Referenciasutil">
    <w:name w:val="Subtle Reference"/>
    <w:basedOn w:val="Fuentedeprrafopredeter"/>
    <w:uiPriority w:val="31"/>
    <w:qFormat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color w:val="000000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10"/>
    </w:rPr>
  </w:style>
  <w:style w:type="paragraph" w:styleId="TD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table" w:styleId="Tablaconcuadrcula">
    <w:name w:val="Table Grid"/>
    <w:basedOn w:val="Tablanormal"/>
    <w:uiPriority w:val="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65E71"/>
    <w:rPr>
      <w:color w:val="3399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5E71"/>
    <w:rPr>
      <w:color w:val="B2B2B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2F5897" w:themeColor="text2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ligatures w14:val="standardContextual"/>
      <w14:cntxtAlts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ligatures w14:val="standardContextual"/>
      <w14:cntxtAlts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  <w:color w:val="000000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Prrafodelista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Pr>
      <w:rFonts w:asciiTheme="majorHAnsi" w:hAnsiTheme="majorHAnsi"/>
      <w:i/>
      <w:iCs/>
      <w:color w:val="6076B4" w:themeColor="accent1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14:ligatures w14:val="standardContextual"/>
      <w14:cntxtAlts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14:ligatures w14:val="standardContextual"/>
      <w14:cntxtAlts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000000"/>
    </w:rPr>
  </w:style>
  <w:style w:type="character" w:styleId="Referenciasutil">
    <w:name w:val="Subtle Reference"/>
    <w:basedOn w:val="Fuentedeprrafopredeter"/>
    <w:uiPriority w:val="31"/>
    <w:qFormat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color w:val="000000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10"/>
    </w:rPr>
  </w:style>
  <w:style w:type="paragraph" w:styleId="TD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table" w:styleId="Tablaconcuadrcula">
    <w:name w:val="Table Grid"/>
    <w:basedOn w:val="Tablanormal"/>
    <w:uiPriority w:val="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65E71"/>
    <w:rPr>
      <w:color w:val="3399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5E71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RdHGqpItxn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3082\Executive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5DB638-2008-419D-8270-9A978F0E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ExecutiveNewsletter.dotx</Template>
  <TotalTime>107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Reporte de Instalación de HMI RedLion enLaboratorio de Electrónica.</vt:lpstr>
      <vt:lpstr/>
    </vt:vector>
  </TitlesOfParts>
  <Company>Armando Martínez Reyes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 de Instalación de HMI RedLion en Laboratorio de Electrónica.</dc:title>
  <dc:creator>INDEX</dc:creator>
  <cp:lastModifiedBy>INDEX</cp:lastModifiedBy>
  <cp:revision>4</cp:revision>
  <dcterms:created xsi:type="dcterms:W3CDTF">2018-12-13T02:33:00Z</dcterms:created>
  <dcterms:modified xsi:type="dcterms:W3CDTF">2018-12-13T23:02:00Z</dcterms:modified>
</cp:coreProperties>
</file>